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733C05" w14:textId="77777777" w:rsidR="00B7612D" w:rsidRDefault="00B7612D" w:rsidP="001A45B3">
      <w:pPr>
        <w:jc w:val="center"/>
        <w:rPr>
          <w:b/>
          <w:bCs/>
          <w:sz w:val="24"/>
          <w:szCs w:val="24"/>
        </w:rPr>
      </w:pPr>
    </w:p>
    <w:p w14:paraId="60A6A349" w14:textId="77777777" w:rsidR="00B7612D" w:rsidRDefault="00B7612D" w:rsidP="001A45B3">
      <w:pPr>
        <w:jc w:val="center"/>
        <w:rPr>
          <w:b/>
          <w:bCs/>
          <w:sz w:val="24"/>
          <w:szCs w:val="24"/>
        </w:rPr>
      </w:pPr>
    </w:p>
    <w:p w14:paraId="2B003F08" w14:textId="61D26CD9" w:rsidR="001A45B3" w:rsidRPr="001A45B3" w:rsidRDefault="008C6F12" w:rsidP="001A45B3">
      <w:pPr>
        <w:jc w:val="center"/>
        <w:rPr>
          <w:b/>
          <w:bCs/>
          <w:sz w:val="24"/>
          <w:szCs w:val="24"/>
        </w:rPr>
      </w:pPr>
      <w:r w:rsidRPr="001A45B3">
        <w:rPr>
          <w:b/>
          <w:bCs/>
          <w:sz w:val="24"/>
          <w:szCs w:val="24"/>
        </w:rPr>
        <w:t xml:space="preserve">CONTRATTO EDILIZIA, </w:t>
      </w:r>
      <w:r>
        <w:rPr>
          <w:b/>
          <w:bCs/>
          <w:sz w:val="24"/>
          <w:szCs w:val="24"/>
        </w:rPr>
        <w:t>PRIMA INTESA SUL RINNOVO</w:t>
      </w:r>
    </w:p>
    <w:p w14:paraId="437EE495" w14:textId="05E6A865" w:rsidR="001A45B3" w:rsidRPr="008C6F12" w:rsidRDefault="001A45B3" w:rsidP="001A45B3">
      <w:pPr>
        <w:jc w:val="center"/>
        <w:rPr>
          <w:i/>
          <w:iCs/>
          <w:sz w:val="24"/>
          <w:szCs w:val="24"/>
        </w:rPr>
      </w:pPr>
      <w:r w:rsidRPr="008C6F12">
        <w:rPr>
          <w:i/>
          <w:iCs/>
          <w:sz w:val="24"/>
          <w:szCs w:val="24"/>
        </w:rPr>
        <w:t>Per oltre 1 milione di addetti raggiunto accordo sulla parte salariale. Recupero inflattivo dell’11%</w:t>
      </w:r>
      <w:r w:rsidR="008C6F12" w:rsidRPr="008C6F12">
        <w:rPr>
          <w:i/>
          <w:iCs/>
          <w:sz w:val="24"/>
          <w:szCs w:val="24"/>
        </w:rPr>
        <w:t>.</w:t>
      </w:r>
    </w:p>
    <w:p w14:paraId="7613F753" w14:textId="77777777" w:rsidR="001A45B3" w:rsidRPr="001A45B3" w:rsidRDefault="001A45B3" w:rsidP="001A45B3">
      <w:pPr>
        <w:rPr>
          <w:sz w:val="24"/>
          <w:szCs w:val="24"/>
        </w:rPr>
      </w:pPr>
    </w:p>
    <w:p w14:paraId="77042B20" w14:textId="46CE6336" w:rsidR="001A45B3" w:rsidRPr="001A45B3" w:rsidRDefault="001A45B3" w:rsidP="008C6F12">
      <w:pPr>
        <w:jc w:val="both"/>
        <w:rPr>
          <w:sz w:val="24"/>
          <w:szCs w:val="24"/>
        </w:rPr>
      </w:pPr>
      <w:r w:rsidRPr="001A45B3">
        <w:rPr>
          <w:sz w:val="24"/>
          <w:szCs w:val="24"/>
        </w:rPr>
        <w:t xml:space="preserve">Roma 29 gennaio 2025 - Intesa raggiunta nella notte. </w:t>
      </w:r>
      <w:r w:rsidR="008B46EB">
        <w:rPr>
          <w:sz w:val="24"/>
          <w:szCs w:val="24"/>
        </w:rPr>
        <w:t>Le parti sociali</w:t>
      </w:r>
      <w:r w:rsidR="00934F84">
        <w:rPr>
          <w:sz w:val="24"/>
          <w:szCs w:val="24"/>
        </w:rPr>
        <w:t xml:space="preserve"> dell’edilizia</w:t>
      </w:r>
      <w:r w:rsidR="008B46EB">
        <w:rPr>
          <w:sz w:val="24"/>
          <w:szCs w:val="24"/>
        </w:rPr>
        <w:t xml:space="preserve"> </w:t>
      </w:r>
      <w:r w:rsidR="00A225B4" w:rsidRPr="00A225B4">
        <w:rPr>
          <w:sz w:val="24"/>
          <w:szCs w:val="24"/>
        </w:rPr>
        <w:t xml:space="preserve">(Ance, Legacoop Produzione e Servizi, Confcooperative Lavoro e Servizi, </w:t>
      </w:r>
      <w:proofErr w:type="spellStart"/>
      <w:r w:rsidR="00A225B4" w:rsidRPr="00A225B4">
        <w:rPr>
          <w:sz w:val="24"/>
          <w:szCs w:val="24"/>
        </w:rPr>
        <w:t>Agci</w:t>
      </w:r>
      <w:proofErr w:type="spellEnd"/>
      <w:r w:rsidR="00A225B4" w:rsidRPr="00A225B4">
        <w:rPr>
          <w:sz w:val="24"/>
          <w:szCs w:val="24"/>
        </w:rPr>
        <w:t xml:space="preserve"> Produzione e Lavoro, </w:t>
      </w:r>
      <w:proofErr w:type="spellStart"/>
      <w:r w:rsidR="00A225B4" w:rsidRPr="00A225B4">
        <w:rPr>
          <w:sz w:val="24"/>
          <w:szCs w:val="24"/>
        </w:rPr>
        <w:t>FenealUil</w:t>
      </w:r>
      <w:proofErr w:type="spellEnd"/>
      <w:r w:rsidR="00A225B4" w:rsidRPr="00A225B4">
        <w:rPr>
          <w:sz w:val="24"/>
          <w:szCs w:val="24"/>
        </w:rPr>
        <w:t xml:space="preserve">, Filca-Cisl e Fillea-Cgil) </w:t>
      </w:r>
      <w:r w:rsidRPr="001A45B3">
        <w:rPr>
          <w:sz w:val="24"/>
          <w:szCs w:val="24"/>
        </w:rPr>
        <w:t xml:space="preserve">hanno </w:t>
      </w:r>
      <w:r w:rsidR="008B46EB">
        <w:rPr>
          <w:sz w:val="24"/>
          <w:szCs w:val="24"/>
        </w:rPr>
        <w:t xml:space="preserve">trovato </w:t>
      </w:r>
      <w:r w:rsidR="00934F84" w:rsidRPr="009A20D3">
        <w:rPr>
          <w:sz w:val="24"/>
          <w:szCs w:val="24"/>
        </w:rPr>
        <w:t>l’</w:t>
      </w:r>
      <w:r w:rsidR="00B7612D" w:rsidRPr="009A20D3">
        <w:rPr>
          <w:sz w:val="24"/>
          <w:szCs w:val="24"/>
        </w:rPr>
        <w:t>accordo</w:t>
      </w:r>
      <w:r w:rsidR="00B7612D">
        <w:rPr>
          <w:sz w:val="24"/>
          <w:szCs w:val="24"/>
        </w:rPr>
        <w:t xml:space="preserve"> </w:t>
      </w:r>
      <w:r w:rsidR="008B46EB">
        <w:rPr>
          <w:sz w:val="24"/>
          <w:szCs w:val="24"/>
        </w:rPr>
        <w:t>sul</w:t>
      </w:r>
      <w:r w:rsidRPr="001A45B3">
        <w:rPr>
          <w:sz w:val="24"/>
          <w:szCs w:val="24"/>
        </w:rPr>
        <w:t xml:space="preserve">la parte salariale del contratto collettivo nazionale di lavoro industria e cooperative dell’edilizia. Il contratto interessa oltre un milione di addetti. L’aumento salariale al </w:t>
      </w:r>
      <w:r w:rsidR="008B46EB">
        <w:rPr>
          <w:sz w:val="24"/>
          <w:szCs w:val="24"/>
        </w:rPr>
        <w:t>primo</w:t>
      </w:r>
      <w:r w:rsidRPr="001A45B3">
        <w:rPr>
          <w:sz w:val="24"/>
          <w:szCs w:val="24"/>
        </w:rPr>
        <w:t xml:space="preserve"> livell</w:t>
      </w:r>
      <w:r w:rsidR="008B46EB">
        <w:rPr>
          <w:sz w:val="24"/>
          <w:szCs w:val="24"/>
        </w:rPr>
        <w:t>o</w:t>
      </w:r>
      <w:r w:rsidRPr="001A45B3">
        <w:rPr>
          <w:sz w:val="24"/>
          <w:szCs w:val="24"/>
        </w:rPr>
        <w:t xml:space="preserve"> è pari a </w:t>
      </w:r>
      <w:r w:rsidR="008B46EB">
        <w:rPr>
          <w:sz w:val="24"/>
          <w:szCs w:val="24"/>
        </w:rPr>
        <w:t xml:space="preserve">180 </w:t>
      </w:r>
      <w:r w:rsidRPr="001A45B3">
        <w:rPr>
          <w:sz w:val="24"/>
          <w:szCs w:val="24"/>
        </w:rPr>
        <w:t xml:space="preserve">euro, diviso in tre tranche: </w:t>
      </w:r>
      <w:r w:rsidR="008B46EB">
        <w:rPr>
          <w:sz w:val="24"/>
          <w:szCs w:val="24"/>
        </w:rPr>
        <w:t>80</w:t>
      </w:r>
      <w:r w:rsidRPr="001A45B3">
        <w:rPr>
          <w:sz w:val="24"/>
          <w:szCs w:val="24"/>
        </w:rPr>
        <w:t xml:space="preserve"> euro dal 1° febbraio e altre due tranche da </w:t>
      </w:r>
      <w:r w:rsidR="008B46EB">
        <w:rPr>
          <w:sz w:val="24"/>
          <w:szCs w:val="24"/>
        </w:rPr>
        <w:t>50</w:t>
      </w:r>
      <w:r w:rsidRPr="001A45B3">
        <w:rPr>
          <w:sz w:val="24"/>
          <w:szCs w:val="24"/>
        </w:rPr>
        <w:t xml:space="preserve"> euro ciascuna dal 1° marzo 2026 e dal 1° marzo </w:t>
      </w:r>
      <w:r w:rsidRPr="008C6F12">
        <w:rPr>
          <w:sz w:val="24"/>
          <w:szCs w:val="24"/>
        </w:rPr>
        <w:t xml:space="preserve">2027, con un recupero inflattivo dell’11%. Il contratto </w:t>
      </w:r>
      <w:r w:rsidRPr="001A45B3">
        <w:rPr>
          <w:sz w:val="24"/>
          <w:szCs w:val="24"/>
        </w:rPr>
        <w:t xml:space="preserve">scadrà il 30 giugno 2028. </w:t>
      </w:r>
    </w:p>
    <w:p w14:paraId="75F7741E" w14:textId="0A3D8F6C" w:rsidR="001A45B3" w:rsidRPr="001A45B3" w:rsidRDefault="008B46EB" w:rsidP="008C6F1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Tale intesa è subordinata alla firma di tutti i testi, </w:t>
      </w:r>
      <w:r w:rsidR="001A45B3" w:rsidRPr="001A45B3">
        <w:rPr>
          <w:sz w:val="24"/>
          <w:szCs w:val="24"/>
        </w:rPr>
        <w:t>entro il 28 febbraio 2025</w:t>
      </w:r>
      <w:r>
        <w:rPr>
          <w:sz w:val="24"/>
          <w:szCs w:val="24"/>
        </w:rPr>
        <w:t>,</w:t>
      </w:r>
      <w:r w:rsidR="001A45B3" w:rsidRPr="001A45B3">
        <w:rPr>
          <w:sz w:val="24"/>
          <w:szCs w:val="24"/>
        </w:rPr>
        <w:t xml:space="preserve"> </w:t>
      </w:r>
      <w:r>
        <w:rPr>
          <w:sz w:val="24"/>
          <w:szCs w:val="24"/>
        </w:rPr>
        <w:t>riguardanti i seguenti temi</w:t>
      </w:r>
      <w:r w:rsidR="001A45B3" w:rsidRPr="001A45B3">
        <w:rPr>
          <w:sz w:val="24"/>
          <w:szCs w:val="24"/>
        </w:rPr>
        <w:t>: accord</w:t>
      </w:r>
      <w:r>
        <w:rPr>
          <w:sz w:val="24"/>
          <w:szCs w:val="24"/>
        </w:rPr>
        <w:t>i</w:t>
      </w:r>
      <w:r w:rsidR="001A45B3" w:rsidRPr="001A45B3">
        <w:rPr>
          <w:sz w:val="24"/>
          <w:szCs w:val="24"/>
        </w:rPr>
        <w:t xml:space="preserve"> su catalogo formativo nazionale, sorveglianza sanitaria, istanze del settore, premialità</w:t>
      </w:r>
      <w:r w:rsidR="008C6F12">
        <w:rPr>
          <w:sz w:val="24"/>
          <w:szCs w:val="24"/>
        </w:rPr>
        <w:t>,</w:t>
      </w:r>
      <w:r w:rsidR="001A45B3" w:rsidRPr="001A45B3">
        <w:rPr>
          <w:sz w:val="24"/>
          <w:szCs w:val="24"/>
        </w:rPr>
        <w:t xml:space="preserve"> denuncia unica edile ed F24 con lavori della Commissione entro sei mesi</w:t>
      </w:r>
      <w:r w:rsidR="008C6F12">
        <w:rPr>
          <w:sz w:val="24"/>
          <w:szCs w:val="24"/>
        </w:rPr>
        <w:t>,</w:t>
      </w:r>
      <w:r w:rsidR="001A45B3" w:rsidRPr="001A45B3">
        <w:rPr>
          <w:sz w:val="24"/>
          <w:szCs w:val="24"/>
        </w:rPr>
        <w:t xml:space="preserve"> trasferta nazionale</w:t>
      </w:r>
      <w:r w:rsidR="008C6F12">
        <w:rPr>
          <w:sz w:val="24"/>
          <w:szCs w:val="24"/>
        </w:rPr>
        <w:t>,</w:t>
      </w:r>
      <w:r w:rsidR="001A45B3" w:rsidRPr="001A45B3">
        <w:rPr>
          <w:sz w:val="24"/>
          <w:szCs w:val="24"/>
        </w:rPr>
        <w:t xml:space="preserve"> lavoro straordinario</w:t>
      </w:r>
      <w:r w:rsidR="008C6F12">
        <w:rPr>
          <w:sz w:val="24"/>
          <w:szCs w:val="24"/>
        </w:rPr>
        <w:t>,</w:t>
      </w:r>
      <w:r w:rsidR="001A45B3" w:rsidRPr="001A45B3">
        <w:rPr>
          <w:sz w:val="24"/>
          <w:szCs w:val="24"/>
        </w:rPr>
        <w:t xml:space="preserve"> non sovrapponibilità dei cicli contrattuali</w:t>
      </w:r>
      <w:r w:rsidR="008C6F12">
        <w:rPr>
          <w:sz w:val="24"/>
          <w:szCs w:val="24"/>
        </w:rPr>
        <w:t xml:space="preserve">, </w:t>
      </w:r>
      <w:r w:rsidR="001A45B3" w:rsidRPr="001A45B3">
        <w:rPr>
          <w:sz w:val="24"/>
          <w:szCs w:val="24"/>
        </w:rPr>
        <w:t>prevedi</w:t>
      </w:r>
      <w:r w:rsidR="008C6F12">
        <w:rPr>
          <w:sz w:val="24"/>
          <w:szCs w:val="24"/>
        </w:rPr>
        <w:t xml:space="preserve"> e</w:t>
      </w:r>
      <w:r w:rsidR="001A45B3" w:rsidRPr="001A45B3">
        <w:rPr>
          <w:sz w:val="24"/>
          <w:szCs w:val="24"/>
        </w:rPr>
        <w:t xml:space="preserve"> commissione classificazione. Di notevole interesse sarà la definizione della denuncia unica, trasferta ed F24: elementi dirimenti sia in termini di semplificazione, che di ulteriore contrasto al lavoro irregolare. </w:t>
      </w:r>
    </w:p>
    <w:p w14:paraId="312E88BA" w14:textId="5076FCD1" w:rsidR="001A45B3" w:rsidRPr="001A45B3" w:rsidRDefault="008C6F12" w:rsidP="008C6F12">
      <w:pPr>
        <w:jc w:val="both"/>
        <w:rPr>
          <w:sz w:val="24"/>
          <w:szCs w:val="24"/>
        </w:rPr>
      </w:pPr>
      <w:r>
        <w:rPr>
          <w:sz w:val="24"/>
          <w:szCs w:val="24"/>
        </w:rPr>
        <w:t>“</w:t>
      </w:r>
      <w:r w:rsidR="001A45B3" w:rsidRPr="001A45B3">
        <w:rPr>
          <w:sz w:val="24"/>
          <w:szCs w:val="24"/>
        </w:rPr>
        <w:t xml:space="preserve">Si conferma </w:t>
      </w:r>
      <w:r>
        <w:rPr>
          <w:sz w:val="24"/>
          <w:szCs w:val="24"/>
        </w:rPr>
        <w:t xml:space="preserve">con </w:t>
      </w:r>
      <w:r w:rsidR="001A45B3" w:rsidRPr="001A45B3">
        <w:rPr>
          <w:sz w:val="24"/>
          <w:szCs w:val="24"/>
        </w:rPr>
        <w:t>questo accordo il valore importante delle relazioni industriali del settore.  Ancora una volta le parti sociali scelgono la strada della regolarità e legalità attraverso lo strumento delle casse edili</w:t>
      </w:r>
      <w:r>
        <w:rPr>
          <w:sz w:val="24"/>
          <w:szCs w:val="24"/>
        </w:rPr>
        <w:t>”</w:t>
      </w:r>
      <w:r w:rsidR="001A45B3" w:rsidRPr="001A45B3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="001A45B3" w:rsidRPr="001A45B3">
        <w:rPr>
          <w:sz w:val="24"/>
          <w:szCs w:val="24"/>
        </w:rPr>
        <w:t xml:space="preserve"> dichiarano</w:t>
      </w:r>
      <w:r>
        <w:rPr>
          <w:sz w:val="24"/>
          <w:szCs w:val="24"/>
        </w:rPr>
        <w:t xml:space="preserve"> congiuntamente</w:t>
      </w:r>
      <w:r w:rsidR="001A45B3" w:rsidRPr="001A45B3">
        <w:rPr>
          <w:sz w:val="24"/>
          <w:szCs w:val="24"/>
        </w:rPr>
        <w:t xml:space="preserve"> le </w:t>
      </w:r>
      <w:r>
        <w:rPr>
          <w:sz w:val="24"/>
          <w:szCs w:val="24"/>
        </w:rPr>
        <w:t>sigle datoriali e sindacali</w:t>
      </w:r>
      <w:r w:rsidR="001A45B3" w:rsidRPr="001A45B3">
        <w:rPr>
          <w:sz w:val="24"/>
          <w:szCs w:val="24"/>
        </w:rPr>
        <w:t xml:space="preserve">. </w:t>
      </w:r>
    </w:p>
    <w:p w14:paraId="54212B48" w14:textId="77777777" w:rsidR="00934F84" w:rsidRPr="00934F84" w:rsidRDefault="00934F84" w:rsidP="00934F84">
      <w:pPr>
        <w:jc w:val="both"/>
        <w:rPr>
          <w:sz w:val="24"/>
          <w:szCs w:val="24"/>
        </w:rPr>
      </w:pPr>
      <w:r w:rsidRPr="00934F84">
        <w:rPr>
          <w:sz w:val="24"/>
          <w:szCs w:val="24"/>
        </w:rPr>
        <w:t>Quindi, “con questa firma – spiegano Feneal, Filca e Fillea - siamo riusciti ad assicurare un aumento salariale davvero significativo agli addetti del settore, che consenta loro di tutelare e rafforzare il potere di acquisto”.</w:t>
      </w:r>
    </w:p>
    <w:p w14:paraId="69B35476" w14:textId="77777777" w:rsidR="00934F84" w:rsidRPr="00934F84" w:rsidRDefault="00934F84" w:rsidP="008C6F12">
      <w:pPr>
        <w:jc w:val="both"/>
        <w:rPr>
          <w:sz w:val="24"/>
          <w:szCs w:val="24"/>
        </w:rPr>
      </w:pPr>
    </w:p>
    <w:sectPr w:rsidR="00934F84" w:rsidRPr="00934F84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6F5A3" w14:textId="77777777" w:rsidR="006A5A63" w:rsidRDefault="006A5A63" w:rsidP="00B7612D">
      <w:pPr>
        <w:spacing w:after="0" w:line="240" w:lineRule="auto"/>
      </w:pPr>
      <w:r>
        <w:separator/>
      </w:r>
    </w:p>
  </w:endnote>
  <w:endnote w:type="continuationSeparator" w:id="0">
    <w:p w14:paraId="4C429EA8" w14:textId="77777777" w:rsidR="006A5A63" w:rsidRDefault="006A5A63" w:rsidP="00B76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527C86" w14:textId="77777777" w:rsidR="006A5A63" w:rsidRDefault="006A5A63" w:rsidP="00B7612D">
      <w:pPr>
        <w:spacing w:after="0" w:line="240" w:lineRule="auto"/>
      </w:pPr>
      <w:r>
        <w:separator/>
      </w:r>
    </w:p>
  </w:footnote>
  <w:footnote w:type="continuationSeparator" w:id="0">
    <w:p w14:paraId="0C218ACE" w14:textId="77777777" w:rsidR="006A5A63" w:rsidRDefault="006A5A63" w:rsidP="00B761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160663" w14:textId="4E5F276E" w:rsidR="00B7612D" w:rsidRDefault="00B7612D" w:rsidP="00BD5354">
    <w:pPr>
      <w:pStyle w:val="Intestazione"/>
      <w:tabs>
        <w:tab w:val="clear" w:pos="4819"/>
      </w:tabs>
    </w:pPr>
    <w:r>
      <w:rPr>
        <w:noProof/>
      </w:rPr>
      <w:drawing>
        <wp:inline distT="0" distB="0" distL="0" distR="0" wp14:anchorId="79681DBD" wp14:editId="54A99F93">
          <wp:extent cx="1800225" cy="388126"/>
          <wp:effectExtent l="0" t="0" r="0" b="0"/>
          <wp:docPr id="135620204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3601" cy="39316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D5354">
      <w:t xml:space="preserve">   </w:t>
    </w:r>
    <w:r>
      <w:rPr>
        <w:noProof/>
      </w:rPr>
      <w:drawing>
        <wp:inline distT="0" distB="0" distL="0" distR="0" wp14:anchorId="63BF4443" wp14:editId="5FC107AB">
          <wp:extent cx="1219200" cy="430983"/>
          <wp:effectExtent l="0" t="0" r="0" b="7620"/>
          <wp:docPr id="1595969264" name="Immagine 2" descr="Immagine che contiene testo, Carattere, logo, Elementi grafici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5969264" name="Immagine 2" descr="Immagine che contiene testo, Carattere, logo, Elementi grafici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7253" cy="45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D5354">
      <w:t xml:space="preserve">     </w:t>
    </w:r>
    <w:r w:rsidR="00BD5354">
      <w:rPr>
        <w:noProof/>
      </w:rPr>
      <w:drawing>
        <wp:inline distT="0" distB="0" distL="0" distR="0" wp14:anchorId="0BF8E8E2" wp14:editId="78B6E0C8">
          <wp:extent cx="1562122" cy="398780"/>
          <wp:effectExtent l="0" t="0" r="0" b="1270"/>
          <wp:docPr id="188874899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9930" cy="40077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D5354">
      <w:t xml:space="preserve">      </w:t>
    </w:r>
    <w:r w:rsidR="00BD5354">
      <w:rPr>
        <w:noProof/>
      </w:rPr>
      <w:drawing>
        <wp:inline distT="0" distB="0" distL="0" distR="0" wp14:anchorId="1CE41472" wp14:editId="4713928C">
          <wp:extent cx="1066184" cy="526415"/>
          <wp:effectExtent l="0" t="0" r="0" b="6985"/>
          <wp:docPr id="109860391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1444" cy="5290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2BB1595" w14:textId="77777777" w:rsidR="00BD5354" w:rsidRDefault="00BD5354" w:rsidP="00BD5354">
    <w:pPr>
      <w:pStyle w:val="Intestazione"/>
      <w:tabs>
        <w:tab w:val="clear" w:pos="4819"/>
      </w:tabs>
    </w:pPr>
  </w:p>
  <w:p w14:paraId="4D84B7D8" w14:textId="77777777" w:rsidR="00BD5354" w:rsidRDefault="00BD5354" w:rsidP="00BD5354">
    <w:pPr>
      <w:pStyle w:val="Intestazione"/>
      <w:tabs>
        <w:tab w:val="clear" w:pos="4819"/>
      </w:tabs>
    </w:pPr>
  </w:p>
  <w:p w14:paraId="2BA6C3FA" w14:textId="6C2287A9" w:rsidR="00BD5354" w:rsidRDefault="00BD5354" w:rsidP="00BD5354">
    <w:pPr>
      <w:pStyle w:val="Intestazione"/>
      <w:tabs>
        <w:tab w:val="clear" w:pos="4819"/>
      </w:tabs>
    </w:pPr>
    <w:r>
      <w:t xml:space="preserve">                                                 </w:t>
    </w:r>
    <w:r>
      <w:rPr>
        <w:noProof/>
      </w:rPr>
      <w:drawing>
        <wp:inline distT="0" distB="0" distL="0" distR="0" wp14:anchorId="59FA3C5F" wp14:editId="0567C935">
          <wp:extent cx="1019175" cy="478838"/>
          <wp:effectExtent l="0" t="0" r="0" b="0"/>
          <wp:docPr id="860266734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622" cy="487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</w:t>
    </w:r>
    <w:r>
      <w:rPr>
        <w:noProof/>
      </w:rPr>
      <w:drawing>
        <wp:inline distT="0" distB="0" distL="0" distR="0" wp14:anchorId="604508EF" wp14:editId="0AA05AD4">
          <wp:extent cx="1460296" cy="386080"/>
          <wp:effectExtent l="0" t="0" r="6985" b="0"/>
          <wp:docPr id="93300055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0188" cy="39133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</w:t>
    </w:r>
    <w:r>
      <w:rPr>
        <w:noProof/>
      </w:rPr>
      <w:drawing>
        <wp:inline distT="0" distB="0" distL="0" distR="0" wp14:anchorId="066ECD01" wp14:editId="62EFCB19">
          <wp:extent cx="495300" cy="578886"/>
          <wp:effectExtent l="0" t="0" r="0" b="0"/>
          <wp:docPr id="1064302124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817" cy="58299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1C3B7A4" w14:textId="77777777" w:rsidR="00BD5354" w:rsidRDefault="00BD5354" w:rsidP="00BD5354">
    <w:pPr>
      <w:pStyle w:val="Intestazione"/>
      <w:tabs>
        <w:tab w:val="clear" w:pos="4819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5B3"/>
    <w:rsid w:val="001A45B3"/>
    <w:rsid w:val="0065330F"/>
    <w:rsid w:val="006A5A63"/>
    <w:rsid w:val="00725ABF"/>
    <w:rsid w:val="00877191"/>
    <w:rsid w:val="008B46EB"/>
    <w:rsid w:val="008C6F12"/>
    <w:rsid w:val="00934F84"/>
    <w:rsid w:val="009A20D3"/>
    <w:rsid w:val="00A16135"/>
    <w:rsid w:val="00A225B4"/>
    <w:rsid w:val="00B7612D"/>
    <w:rsid w:val="00BD5354"/>
    <w:rsid w:val="00C64F56"/>
    <w:rsid w:val="00E2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FE9A2F"/>
  <w15:chartTrackingRefBased/>
  <w15:docId w15:val="{F1E7A453-B7F0-4D5A-ACCB-E73278364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A45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A45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A45B3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A45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A45B3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A45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A45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A45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A45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A45B3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A45B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A45B3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A45B3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A45B3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A45B3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A45B3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A45B3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A45B3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A45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A45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A45B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A45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A45B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A45B3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A45B3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A45B3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A45B3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A45B3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A45B3"/>
    <w:rPr>
      <w:b/>
      <w:bCs/>
      <w:smallCaps/>
      <w:color w:val="365F9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B761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7612D"/>
  </w:style>
  <w:style w:type="paragraph" w:styleId="Pidipagina">
    <w:name w:val="footer"/>
    <w:basedOn w:val="Normale"/>
    <w:link w:val="PidipaginaCarattere"/>
    <w:uiPriority w:val="99"/>
    <w:unhideWhenUsed/>
    <w:rsid w:val="00B761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76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Sposato Bianca Maria</dc:creator>
  <cp:keywords/>
  <dc:description/>
  <cp:lastModifiedBy>Sposato Bianca Maria</cp:lastModifiedBy>
  <cp:revision>2</cp:revision>
  <cp:lastPrinted>2025-01-29T11:48:00Z</cp:lastPrinted>
  <dcterms:created xsi:type="dcterms:W3CDTF">2025-01-29T11:54:00Z</dcterms:created>
  <dcterms:modified xsi:type="dcterms:W3CDTF">2025-01-29T11:54:00Z</dcterms:modified>
</cp:coreProperties>
</file>